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0" w:lineRule="atLeast"/>
        <w:jc w:val="center"/>
        <w:rPr>
          <w:rFonts w:cs="宋体" w:asciiTheme="majorEastAsia" w:hAnsiTheme="majorEastAsia" w:eastAsiaTheme="majorEastAsia"/>
          <w:b/>
          <w:bCs/>
          <w:color w:val="000000"/>
          <w:kern w:val="0"/>
          <w:sz w:val="28"/>
          <w:szCs w:val="28"/>
        </w:rPr>
      </w:pPr>
      <w:r>
        <w:rPr>
          <w:rFonts w:cs="宋体" w:asciiTheme="majorEastAsia" w:hAnsiTheme="majorEastAsia" w:eastAsiaTheme="majorEastAsia"/>
          <w:b/>
          <w:bCs/>
          <w:color w:val="000000"/>
          <w:kern w:val="0"/>
          <w:sz w:val="28"/>
          <w:szCs w:val="28"/>
        </w:rPr>
        <w:t>“爱烛行动”救助特困教师暂行办法</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为充分发挥省教育基金会服务教师的扶贫济困作用，救助我省因患重大疾病导致生活特别困难和因家庭遭受重大自然灾害损失巨大的特困教师，帮助他们不为大病所困、灾害所难，协助党委、政府进一步加强教师队伍建设，促进教育强省建设，促进社会和谐发展，根据国务院《基金会管理条例》、《湖南省教育基金会章程》，特制订本办法。</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第一条  救助对象</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本人患重大疾病、负债达5万元以上生活特别困难和因家庭遭受重大自然灾害损失巨大的本省各级各类学校的特困教师。</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第二条  救助标准</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经审批通过的特困教师，由省教育基金会一次性救助,标准为1万元/人（特殊情况下由理事长办公会视财力情况研究决定）。</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第三条  申请救助程序</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1、根据省教育基金会下达的救助计划，由教师向所在学校提出书面申请，学校经集体讨论研究后，向当地县（区）、市（州）教育（教师奖励）基金会推荐符合本办法第一条规定的本省特困教师（省直中学和高校直接向省教育基金会推荐符合本办法第一条规定的本省特困教师）；</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bookmarkStart w:id="0" w:name="_GoBack"/>
      <w:bookmarkEnd w:id="0"/>
      <w:r>
        <w:rPr>
          <w:rFonts w:hint="eastAsia" w:cs="Times New Roman" w:asciiTheme="majorEastAsia" w:hAnsiTheme="majorEastAsia" w:eastAsiaTheme="majorEastAsia"/>
          <w:color w:val="000000"/>
          <w:kern w:val="0"/>
          <w:sz w:val="28"/>
          <w:szCs w:val="28"/>
        </w:rPr>
        <w:t>2、经学校推荐的救助对象如实填写《湖南省教育基金会“爱烛行动”救助特困教师申请表》，提供本人患重大疾病且负债在5万元以上或家庭遭受重大自然灾害的相关原始证明材料（身份证、教师证、医院诊断结果复印件，住院花费及票据，学校出具的负债证明，遭受重大自然灾害的证明）；</w:t>
      </w:r>
    </w:p>
    <w:p>
      <w:pPr>
        <w:widowControl/>
        <w:spacing w:line="540" w:lineRule="atLeast"/>
        <w:ind w:firstLine="640"/>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rPr>
        <w:t>3、上述书面申请材料须经所在学校调查核实、主要负责人在相关证明材料上签署意见、加盖公章，并在本学校公示一周无异议后方可向当地县（区）、市（州）教育（教师奖励）基金会提交相关申请资料;</w:t>
      </w:r>
    </w:p>
    <w:p>
      <w:pPr>
        <w:widowControl/>
        <w:spacing w:line="540" w:lineRule="atLeast"/>
        <w:ind w:firstLine="640"/>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rPr>
        <w:t>4、县（区）、市（州）教育（教师奖励）基金会须对申请资料严格审查，并在申请表上签署初审意见，加盖公章后报送省教育基金会审批，或通过省教育基金会网上办公系统填写相关信息及上传申请表、各种原始证明材料电子版报批（省直中学和高校申请人的申请材料经所在学校调查核实、主要负责人在相关证明材料上签署意见、加盖公章，并在本学校公示一周无异议后方可直接向省教育基金会提交相关申请材料）；</w:t>
      </w:r>
    </w:p>
    <w:p>
      <w:pPr>
        <w:widowControl/>
        <w:spacing w:line="540" w:lineRule="atLeast"/>
        <w:ind w:firstLine="640"/>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rPr>
        <w:t>5、省教育基金会收到市（州）教育（教师奖励）基金会及省直中学和高校上报的材料后，由秘书处汇总核实，最后经理事长办公会审定批准。</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第四条  救助金的发放</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1、经批准确定的救助对象，采取以下方式发放救助金：省教育基金会到市（州）直接发放或者拨付救助金由市（州）教育（教师奖励）基金会或省直中学和高校代为发放;</w:t>
      </w:r>
    </w:p>
    <w:p>
      <w:pPr>
        <w:widowControl/>
        <w:spacing w:line="540" w:lineRule="atLeast"/>
        <w:ind w:firstLine="640"/>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rPr>
        <w:t>2、由市（州）教育（教师奖励）基金会或省直中学和高校代为发放的救助金，在收到拨付的救助金后，于5个工作日内将救助款发放到受助特困教师手中，并在10个工作日内将正式收据及救助金领款单复印件邮寄至省教育基金会。</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第五条  救助金的监管</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1、申请人和各学校及县（区）、市（州）教育基金会要按时上报审批材料，逾期不予办理；</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2、对弄虚作假冒领救助金者，除追回救助金外，建议学校对其作出严肃处理；对出具虚假证明的单位及当事人进行全省通报批评，并建议当地有关部门严肃处理;</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3、省教育基金会秘书处对救助对象建立档案，进行抽样跟踪了解救助效果并报理事长办公会;</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lang w:val="en-US" w:eastAsia="zh-CN"/>
        </w:rPr>
        <w:t xml:space="preserve">    </w:t>
      </w:r>
      <w:r>
        <w:rPr>
          <w:rFonts w:hint="eastAsia" w:cs="Times New Roman" w:asciiTheme="majorEastAsia" w:hAnsiTheme="majorEastAsia" w:eastAsiaTheme="majorEastAsia"/>
          <w:color w:val="000000"/>
          <w:kern w:val="0"/>
          <w:sz w:val="28"/>
          <w:szCs w:val="28"/>
        </w:rPr>
        <w:t>4、省教育基金会及时公布救助特困教师情况，实行救助对象、救助情况、救助金额三公开，接受社会监督。</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第六条  本办法适用于本省各级各类学校在职专任教师、离退休教师和聘任合同期在三年以上的教师。</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第七条  本办法由湖南省教育基金会负责解释。</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第八条  本办法自理事会议研究通过之日起实施。</w:t>
      </w:r>
    </w:p>
    <w:p>
      <w:pPr>
        <w:widowControl/>
        <w:spacing w:line="540" w:lineRule="atLeast"/>
        <w:ind w:left="420"/>
        <w:rPr>
          <w:rFonts w:cs="Times New Roman" w:asciiTheme="majorEastAsia" w:hAnsiTheme="majorEastAsia" w:eastAsiaTheme="majorEastAsia"/>
          <w:color w:val="000000"/>
          <w:kern w:val="0"/>
          <w:sz w:val="28"/>
          <w:szCs w:val="28"/>
        </w:rPr>
      </w:pPr>
      <w:r>
        <w:rPr>
          <w:rFonts w:cs="Times New Roman" w:asciiTheme="majorEastAsia" w:hAnsiTheme="majorEastAsia" w:eastAsiaTheme="majorEastAsia"/>
          <w:color w:val="000000"/>
          <w:kern w:val="0"/>
          <w:sz w:val="28"/>
          <w:szCs w:val="28"/>
        </w:rPr>
        <w:t> </w:t>
      </w:r>
    </w:p>
    <w:p>
      <w:pPr>
        <w:widowControl/>
        <w:spacing w:line="540" w:lineRule="atLeast"/>
        <w:jc w:val="righ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                           </w:t>
      </w:r>
      <w:r>
        <w:rPr>
          <w:rFonts w:hint="eastAsia" w:cs="Times New Roman" w:asciiTheme="majorEastAsia" w:hAnsiTheme="majorEastAsia" w:eastAsiaTheme="majorEastAsia"/>
          <w:color w:val="000000"/>
          <w:kern w:val="0"/>
          <w:sz w:val="28"/>
          <w:szCs w:val="28"/>
        </w:rPr>
        <w:t>  二○一四年一月九日</w:t>
      </w:r>
    </w:p>
    <w:p>
      <w:pPr>
        <w:widowControl/>
        <w:spacing w:line="540" w:lineRule="atLeast"/>
        <w:rPr>
          <w:rFonts w:hint="eastAsia"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rPr>
        <w:t>   </w:t>
      </w:r>
    </w:p>
    <w:p>
      <w:pPr>
        <w:widowControl/>
        <w:spacing w:line="540" w:lineRule="atLeast"/>
        <w:rPr>
          <w:rFonts w:hint="eastAsia" w:cs="Times New Roman" w:asciiTheme="majorEastAsia" w:hAnsiTheme="majorEastAsia" w:eastAsiaTheme="majorEastAsia"/>
          <w:color w:val="000000"/>
          <w:kern w:val="0"/>
          <w:sz w:val="28"/>
          <w:szCs w:val="28"/>
        </w:rPr>
      </w:pPr>
    </w:p>
    <w:p>
      <w:pPr>
        <w:widowControl/>
        <w:spacing w:line="540" w:lineRule="atLeast"/>
        <w:rPr>
          <w:rFonts w:hint="eastAsia" w:cs="Times New Roman" w:asciiTheme="majorEastAsia" w:hAnsiTheme="majorEastAsia" w:eastAsiaTheme="majorEastAsia"/>
          <w:color w:val="000000"/>
          <w:kern w:val="0"/>
          <w:sz w:val="28"/>
          <w:szCs w:val="28"/>
        </w:rPr>
      </w:pP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b/>
          <w:bCs/>
          <w:color w:val="000000"/>
          <w:kern w:val="0"/>
          <w:sz w:val="28"/>
          <w:szCs w:val="28"/>
        </w:rPr>
        <w:t>附录：重大疾病参考范围</w:t>
      </w:r>
    </w:p>
    <w:p>
      <w:pPr>
        <w:widowControl/>
        <w:spacing w:line="540" w:lineRule="atLeast"/>
        <w:rPr>
          <w:rFonts w:cs="Times New Roman" w:asciiTheme="majorEastAsia" w:hAnsiTheme="majorEastAsia" w:eastAsiaTheme="majorEastAsia"/>
          <w:color w:val="000000"/>
          <w:kern w:val="0"/>
          <w:sz w:val="28"/>
          <w:szCs w:val="28"/>
        </w:rPr>
      </w:pPr>
      <w:r>
        <w:rPr>
          <w:rFonts w:hint="eastAsia" w:cs="Times New Roman" w:asciiTheme="majorEastAsia" w:hAnsiTheme="majorEastAsia" w:eastAsiaTheme="majorEastAsia"/>
          <w:color w:val="000000"/>
          <w:kern w:val="0"/>
          <w:sz w:val="28"/>
          <w:szCs w:val="28"/>
        </w:rPr>
        <w:t>1、恶性肿瘤——不包括部分早期恶性肿瘤</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2、急性心肌梗塞</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3、脑中风后遗症——永久性的功能障碍</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4、重大器官移植术或造血干细胞移植术——须异体移植手术</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5、冠状动脉搭桥术（冠状动脉旁路移植术）——须开胸手术</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6、终末期肾病（慢性肾功能衰竭尿毒症期）——须透析治疗或肾脏移植手术</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7、多个肢体缺失——完全性断离</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8、急性或亚急性重症肝炎</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9、良性脑肿瘤——须开颅手术或放射治疗</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10、慢性肝功能衰竭失代偿期——不包括酗酒或药物滥用所致</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11、深度昏迷——不包括酗酒或药物滥用所致</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12、双耳失聪——永久性不可逆</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13、双目失明——永久性不可逆</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14、瘫痪——永久完全</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15、严重阿尔茨海默病——自主生活能力完全丧失</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16、严重脑损伤——永久性的功能障碍</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17、严重帕金森病——自主生活能力完全丧失</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18、严重Ⅲ度烧伤——至少达体表面积的20%</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19、严重运动神经元病——自主生活能力完全丧失</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20、语言能力丧失——完全丧失且经积极治疗至少12个月</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21、重型再生障碍性贫血</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22、主动脉手术——须开胸或开腹手术</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23、脊髓灰质炎</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24、急性坏死性胰腺炎开腹手术</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25、脑动脉瘤开颅手术</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26、严重多发性硬化症</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27、严重系统性红斑狼疮性肾病</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28、严重重症肌无力</w:t>
      </w:r>
      <w:r>
        <w:rPr>
          <w:rFonts w:hint="eastAsia" w:cs="Times New Roman" w:asciiTheme="majorEastAsia" w:hAnsiTheme="majorEastAsia" w:eastAsiaTheme="majorEastAsia"/>
          <w:color w:val="000000"/>
          <w:kern w:val="0"/>
          <w:sz w:val="28"/>
          <w:szCs w:val="28"/>
        </w:rPr>
        <w:br w:type="textWrapping"/>
      </w:r>
      <w:r>
        <w:rPr>
          <w:rFonts w:hint="eastAsia" w:cs="Times New Roman" w:asciiTheme="majorEastAsia" w:hAnsiTheme="majorEastAsia" w:eastAsiaTheme="majorEastAsia"/>
          <w:color w:val="000000"/>
          <w:kern w:val="0"/>
          <w:sz w:val="28"/>
          <w:szCs w:val="28"/>
        </w:rPr>
        <w:t>29、终末期肺病</w:t>
      </w:r>
    </w:p>
    <w:p>
      <w:pPr>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711B"/>
    <w:rsid w:val="00037530"/>
    <w:rsid w:val="00056924"/>
    <w:rsid w:val="000F7ACD"/>
    <w:rsid w:val="0010546F"/>
    <w:rsid w:val="0010607D"/>
    <w:rsid w:val="001237ED"/>
    <w:rsid w:val="001240AD"/>
    <w:rsid w:val="00125CAD"/>
    <w:rsid w:val="00152239"/>
    <w:rsid w:val="00195163"/>
    <w:rsid w:val="001C0558"/>
    <w:rsid w:val="001C1BA6"/>
    <w:rsid w:val="001C32B6"/>
    <w:rsid w:val="001C542F"/>
    <w:rsid w:val="001D075A"/>
    <w:rsid w:val="001E237C"/>
    <w:rsid w:val="00254FE2"/>
    <w:rsid w:val="002A1BA8"/>
    <w:rsid w:val="002A6CF6"/>
    <w:rsid w:val="002D00D4"/>
    <w:rsid w:val="002D0446"/>
    <w:rsid w:val="002D5D25"/>
    <w:rsid w:val="002D7275"/>
    <w:rsid w:val="00305008"/>
    <w:rsid w:val="00313BDF"/>
    <w:rsid w:val="0032161F"/>
    <w:rsid w:val="00352433"/>
    <w:rsid w:val="00355038"/>
    <w:rsid w:val="0035790C"/>
    <w:rsid w:val="00377749"/>
    <w:rsid w:val="00386356"/>
    <w:rsid w:val="003B4573"/>
    <w:rsid w:val="003B4F42"/>
    <w:rsid w:val="003B7421"/>
    <w:rsid w:val="003C1A05"/>
    <w:rsid w:val="003D063E"/>
    <w:rsid w:val="003F72FD"/>
    <w:rsid w:val="004016A1"/>
    <w:rsid w:val="00404A4D"/>
    <w:rsid w:val="004241D8"/>
    <w:rsid w:val="00426509"/>
    <w:rsid w:val="0043055A"/>
    <w:rsid w:val="00452FC6"/>
    <w:rsid w:val="00481F3E"/>
    <w:rsid w:val="004B66E4"/>
    <w:rsid w:val="004C231F"/>
    <w:rsid w:val="004C7FC3"/>
    <w:rsid w:val="004D6EE5"/>
    <w:rsid w:val="004E108C"/>
    <w:rsid w:val="004F0F92"/>
    <w:rsid w:val="00503475"/>
    <w:rsid w:val="005505C1"/>
    <w:rsid w:val="005628AE"/>
    <w:rsid w:val="00574C83"/>
    <w:rsid w:val="00575E0F"/>
    <w:rsid w:val="00586333"/>
    <w:rsid w:val="005A1B74"/>
    <w:rsid w:val="005A5847"/>
    <w:rsid w:val="005A73CE"/>
    <w:rsid w:val="005B5C4C"/>
    <w:rsid w:val="005C07D8"/>
    <w:rsid w:val="005F17AB"/>
    <w:rsid w:val="00605718"/>
    <w:rsid w:val="00611710"/>
    <w:rsid w:val="00621B8B"/>
    <w:rsid w:val="006F3C0C"/>
    <w:rsid w:val="007105A0"/>
    <w:rsid w:val="00733993"/>
    <w:rsid w:val="00776BE9"/>
    <w:rsid w:val="00785025"/>
    <w:rsid w:val="007C3577"/>
    <w:rsid w:val="007C711B"/>
    <w:rsid w:val="007D7C0F"/>
    <w:rsid w:val="008149B4"/>
    <w:rsid w:val="008C3866"/>
    <w:rsid w:val="008D6DD5"/>
    <w:rsid w:val="009314EB"/>
    <w:rsid w:val="00937EBF"/>
    <w:rsid w:val="00946F3B"/>
    <w:rsid w:val="0098182D"/>
    <w:rsid w:val="009B14E3"/>
    <w:rsid w:val="009B6775"/>
    <w:rsid w:val="009F63D9"/>
    <w:rsid w:val="00A014E6"/>
    <w:rsid w:val="00A75AE4"/>
    <w:rsid w:val="00AB43B2"/>
    <w:rsid w:val="00AD2EB6"/>
    <w:rsid w:val="00AE3F76"/>
    <w:rsid w:val="00AF79F3"/>
    <w:rsid w:val="00B04ADA"/>
    <w:rsid w:val="00B405C2"/>
    <w:rsid w:val="00B44447"/>
    <w:rsid w:val="00B44799"/>
    <w:rsid w:val="00B57708"/>
    <w:rsid w:val="00B9330B"/>
    <w:rsid w:val="00BB5335"/>
    <w:rsid w:val="00BC282A"/>
    <w:rsid w:val="00BF7063"/>
    <w:rsid w:val="00C00CFB"/>
    <w:rsid w:val="00C36E86"/>
    <w:rsid w:val="00C373EB"/>
    <w:rsid w:val="00C62CF4"/>
    <w:rsid w:val="00C75773"/>
    <w:rsid w:val="00C92B5F"/>
    <w:rsid w:val="00CC7758"/>
    <w:rsid w:val="00CD68F7"/>
    <w:rsid w:val="00CF2C08"/>
    <w:rsid w:val="00CF3A32"/>
    <w:rsid w:val="00CF3D03"/>
    <w:rsid w:val="00D02A0E"/>
    <w:rsid w:val="00D11911"/>
    <w:rsid w:val="00D47786"/>
    <w:rsid w:val="00D55E80"/>
    <w:rsid w:val="00D75DEC"/>
    <w:rsid w:val="00D87C51"/>
    <w:rsid w:val="00E31256"/>
    <w:rsid w:val="00EB10ED"/>
    <w:rsid w:val="00EC5170"/>
    <w:rsid w:val="00EE18A1"/>
    <w:rsid w:val="00EE2E3E"/>
    <w:rsid w:val="00F5562E"/>
    <w:rsid w:val="00FB3E4A"/>
    <w:rsid w:val="00FB7419"/>
    <w:rsid w:val="37711707"/>
    <w:rsid w:val="69834DE9"/>
    <w:rsid w:val="7D86615E"/>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327</Words>
  <Characters>1864</Characters>
  <Lines>15</Lines>
  <Paragraphs>4</Paragraphs>
  <ScaleCrop>false</ScaleCrop>
  <LinksUpToDate>false</LinksUpToDate>
  <CharactersWithSpaces>2187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2015-04-23T02:02:00Z</dcterms:created>
  <dc:creator>段卉</dc:creator>
  <cp:lastModifiedBy>lys</cp:lastModifiedBy>
  <dcterms:modified xsi:type="dcterms:W3CDTF">2017-04-06T08:13:09Z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